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A14" w:rsidRPr="00374A14" w:rsidRDefault="00374A14" w:rsidP="00374A14">
      <w:pPr>
        <w:jc w:val="center"/>
        <w:rPr>
          <w:b/>
        </w:rPr>
      </w:pPr>
      <w:r w:rsidRPr="00374A14">
        <w:rPr>
          <w:b/>
        </w:rPr>
        <w:t>Academic Affairs</w:t>
      </w:r>
    </w:p>
    <w:p w:rsidR="00374A14" w:rsidRPr="00374A14" w:rsidRDefault="00374A14" w:rsidP="00374A14">
      <w:pPr>
        <w:jc w:val="center"/>
        <w:rPr>
          <w:b/>
        </w:rPr>
      </w:pPr>
      <w:r w:rsidRPr="00374A14">
        <w:rPr>
          <w:b/>
        </w:rPr>
        <w:t>Goals for 2009 – 2010</w:t>
      </w:r>
    </w:p>
    <w:p w:rsidR="00010A7E" w:rsidRDefault="00010A7E" w:rsidP="003A04F3">
      <w:pPr>
        <w:pBdr>
          <w:bottom w:val="single" w:sz="6" w:space="1" w:color="auto"/>
        </w:pBdr>
      </w:pPr>
    </w:p>
    <w:p w:rsidR="001D3EB4" w:rsidRDefault="005C52DC" w:rsidP="003A04F3">
      <w:r>
        <w:t xml:space="preserve">Progress as of </w:t>
      </w:r>
      <w:r w:rsidR="00553E2A">
        <w:t>May 19</w:t>
      </w:r>
      <w:r>
        <w:t>, 2010</w:t>
      </w:r>
    </w:p>
    <w:p w:rsidR="001D3EB4" w:rsidRPr="001D3EB4" w:rsidRDefault="001D3EB4" w:rsidP="003A04F3">
      <w:pPr>
        <w:rPr>
          <w:color w:val="008000"/>
        </w:rPr>
      </w:pPr>
      <w:r w:rsidRPr="001D3EB4">
        <w:rPr>
          <w:color w:val="008000"/>
        </w:rPr>
        <w:t>Completed</w:t>
      </w:r>
    </w:p>
    <w:p w:rsidR="001D3EB4" w:rsidRDefault="001D3EB4" w:rsidP="003A04F3">
      <w:pPr>
        <w:rPr>
          <w:color w:val="0000FF"/>
        </w:rPr>
      </w:pPr>
      <w:r>
        <w:rPr>
          <w:color w:val="0000FF"/>
        </w:rPr>
        <w:t xml:space="preserve">Begun and </w:t>
      </w:r>
      <w:r w:rsidRPr="001D3EB4">
        <w:rPr>
          <w:color w:val="0000FF"/>
        </w:rPr>
        <w:t>In Progress</w:t>
      </w:r>
    </w:p>
    <w:p w:rsidR="001D3EB4" w:rsidRPr="005D0769" w:rsidRDefault="001D3EB4" w:rsidP="003A04F3">
      <w:pPr>
        <w:rPr>
          <w:color w:val="FF0000"/>
        </w:rPr>
      </w:pPr>
      <w:r w:rsidRPr="005D0769">
        <w:rPr>
          <w:color w:val="FF0000"/>
        </w:rPr>
        <w:t>Not Yet Begun</w:t>
      </w:r>
    </w:p>
    <w:p w:rsidR="001D3EB4" w:rsidRPr="00FF58C6" w:rsidRDefault="001D3EB4" w:rsidP="003A04F3">
      <w:pPr>
        <w:rPr>
          <w:i/>
        </w:rPr>
      </w:pPr>
      <w:r w:rsidRPr="00FF58C6">
        <w:rPr>
          <w:i/>
        </w:rPr>
        <w:t>Abandoned</w:t>
      </w:r>
    </w:p>
    <w:p w:rsidR="001D3EB4" w:rsidRDefault="001D3EB4" w:rsidP="003A04F3">
      <w:r>
        <w:t>[Notes and comments]</w:t>
      </w:r>
    </w:p>
    <w:p w:rsidR="000F5F68" w:rsidRDefault="000F5F68" w:rsidP="003A04F3"/>
    <w:p w:rsidR="007F673C" w:rsidRPr="007F673C" w:rsidRDefault="005C4510" w:rsidP="003A04F3">
      <w:pPr>
        <w:rPr>
          <w:b/>
        </w:rPr>
      </w:pPr>
      <w:r>
        <w:rPr>
          <w:b/>
        </w:rPr>
        <w:t>I</w:t>
      </w:r>
      <w:r w:rsidRPr="007F673C">
        <w:rPr>
          <w:b/>
        </w:rPr>
        <w:t>mprove Planning And Assessment Mechanisms</w:t>
      </w:r>
    </w:p>
    <w:p w:rsidR="005C4510" w:rsidRPr="001D3EB4" w:rsidRDefault="005C4510" w:rsidP="00010A7E">
      <w:pPr>
        <w:pStyle w:val="ListParagraph"/>
        <w:numPr>
          <w:ilvl w:val="0"/>
          <w:numId w:val="26"/>
        </w:numPr>
        <w:rPr>
          <w:color w:val="3366FF"/>
        </w:rPr>
      </w:pPr>
      <w:r w:rsidRPr="001D3EB4">
        <w:rPr>
          <w:color w:val="3366FF"/>
        </w:rPr>
        <w:t>Determine what program viability data we need and develop systems to efficiently get that information.</w:t>
      </w:r>
    </w:p>
    <w:p w:rsidR="005C4510" w:rsidRDefault="005C4510" w:rsidP="00F70240">
      <w:pPr>
        <w:ind w:left="720"/>
      </w:pPr>
      <w:r w:rsidRPr="00F70240">
        <w:rPr>
          <w:u w:val="single"/>
        </w:rPr>
        <w:t>Action Items</w:t>
      </w:r>
    </w:p>
    <w:p w:rsidR="005C4510" w:rsidRPr="00552DAE" w:rsidRDefault="005C4510" w:rsidP="00010A7E">
      <w:pPr>
        <w:pStyle w:val="ListParagraph"/>
        <w:numPr>
          <w:ilvl w:val="1"/>
          <w:numId w:val="26"/>
        </w:numPr>
        <w:rPr>
          <w:color w:val="3366FF"/>
        </w:rPr>
      </w:pPr>
      <w:r w:rsidRPr="00552DAE">
        <w:rPr>
          <w:color w:val="3366FF"/>
        </w:rPr>
        <w:t>Continue to develop program financial data reports that are currently being worked on by the Deans and Carol.</w:t>
      </w:r>
    </w:p>
    <w:p w:rsidR="005C4510" w:rsidRPr="00552DAE" w:rsidRDefault="005C4510" w:rsidP="00010A7E">
      <w:pPr>
        <w:pStyle w:val="ListParagraph"/>
        <w:numPr>
          <w:ilvl w:val="1"/>
          <w:numId w:val="26"/>
        </w:numPr>
        <w:rPr>
          <w:color w:val="3366FF"/>
        </w:rPr>
      </w:pPr>
      <w:r w:rsidRPr="00552DAE">
        <w:rPr>
          <w:color w:val="3366FF"/>
        </w:rPr>
        <w:t>Establish a model for standard financial models for programs and initiatives.</w:t>
      </w:r>
    </w:p>
    <w:p w:rsidR="00291FDE" w:rsidRPr="001D3EB4" w:rsidRDefault="00291FDE" w:rsidP="00291FDE">
      <w:pPr>
        <w:pStyle w:val="ListParagraph"/>
        <w:numPr>
          <w:ilvl w:val="0"/>
          <w:numId w:val="26"/>
        </w:numPr>
        <w:rPr>
          <w:color w:val="008000"/>
        </w:rPr>
      </w:pPr>
      <w:r w:rsidRPr="001D3EB4">
        <w:rPr>
          <w:color w:val="008000"/>
        </w:rPr>
        <w:t>Provide individual academic programs with standard reports relating to enrollments, course loads, course statistics, etc.</w:t>
      </w:r>
    </w:p>
    <w:p w:rsidR="007F673C" w:rsidRPr="001D3EB4" w:rsidRDefault="007F673C" w:rsidP="00010A7E">
      <w:pPr>
        <w:pStyle w:val="ListParagraph"/>
        <w:numPr>
          <w:ilvl w:val="0"/>
          <w:numId w:val="26"/>
        </w:numPr>
        <w:rPr>
          <w:color w:val="3366FF"/>
        </w:rPr>
      </w:pPr>
      <w:r w:rsidRPr="001D3EB4">
        <w:rPr>
          <w:color w:val="3366FF"/>
        </w:rPr>
        <w:t xml:space="preserve">Work with the Office of Financial Affairs to refine the College's budget process in order to support effective planning for academic affairs. </w:t>
      </w:r>
    </w:p>
    <w:p w:rsidR="007F673C" w:rsidRPr="00F70240" w:rsidRDefault="007F673C" w:rsidP="00F70240">
      <w:pPr>
        <w:ind w:left="720"/>
        <w:rPr>
          <w:u w:val="single"/>
        </w:rPr>
      </w:pPr>
      <w:r w:rsidRPr="00F70240">
        <w:rPr>
          <w:u w:val="single"/>
        </w:rPr>
        <w:t>Action Items</w:t>
      </w:r>
    </w:p>
    <w:p w:rsidR="007F673C" w:rsidRPr="005D0769" w:rsidRDefault="007F673C" w:rsidP="00010A7E">
      <w:pPr>
        <w:pStyle w:val="ListParagraph"/>
        <w:numPr>
          <w:ilvl w:val="1"/>
          <w:numId w:val="26"/>
        </w:numPr>
        <w:rPr>
          <w:color w:val="FF0000"/>
        </w:rPr>
      </w:pPr>
      <w:r w:rsidRPr="001D3EB4">
        <w:rPr>
          <w:color w:val="008000"/>
        </w:rPr>
        <w:t>Determine amounts needed to maintain equipment</w:t>
      </w:r>
      <w:r>
        <w:t xml:space="preserve"> </w:t>
      </w:r>
      <w:r w:rsidRPr="005D0769">
        <w:rPr>
          <w:color w:val="FF0000"/>
        </w:rPr>
        <w:t xml:space="preserve">and buildings. </w:t>
      </w:r>
    </w:p>
    <w:p w:rsidR="007F673C" w:rsidRPr="00552DAE" w:rsidRDefault="007F673C" w:rsidP="00010A7E">
      <w:pPr>
        <w:pStyle w:val="ListParagraph"/>
        <w:numPr>
          <w:ilvl w:val="1"/>
          <w:numId w:val="26"/>
        </w:numPr>
        <w:rPr>
          <w:color w:val="FF6600"/>
        </w:rPr>
      </w:pPr>
      <w:r w:rsidRPr="005D0769">
        <w:rPr>
          <w:color w:val="FF0000"/>
        </w:rPr>
        <w:t>Work to include these figures in College budget discussions.</w:t>
      </w:r>
    </w:p>
    <w:p w:rsidR="005C4510" w:rsidRPr="001D3EB4" w:rsidRDefault="005C4510" w:rsidP="00010A7E">
      <w:pPr>
        <w:pStyle w:val="ListParagraph"/>
        <w:numPr>
          <w:ilvl w:val="0"/>
          <w:numId w:val="26"/>
        </w:numPr>
        <w:rPr>
          <w:color w:val="3366FF"/>
        </w:rPr>
      </w:pPr>
      <w:r w:rsidRPr="001D3EB4">
        <w:rPr>
          <w:color w:val="3366FF"/>
        </w:rPr>
        <w:t>Produce a recommendation to Faculty Affairs Committee concerning a mechanism for evaluating advising.</w:t>
      </w:r>
    </w:p>
    <w:p w:rsidR="005C4510" w:rsidRPr="001D3EB4" w:rsidRDefault="005C4510" w:rsidP="00F70240">
      <w:pPr>
        <w:ind w:left="720"/>
        <w:rPr>
          <w:color w:val="3366FF"/>
          <w:u w:val="single"/>
        </w:rPr>
      </w:pPr>
      <w:r w:rsidRPr="001D3EB4">
        <w:rPr>
          <w:color w:val="3366FF"/>
          <w:u w:val="single"/>
        </w:rPr>
        <w:t>Action Items</w:t>
      </w:r>
    </w:p>
    <w:p w:rsidR="005C4510" w:rsidRPr="00553E2A" w:rsidRDefault="005C4510" w:rsidP="00F70240">
      <w:pPr>
        <w:pStyle w:val="ListParagraph"/>
        <w:numPr>
          <w:ilvl w:val="1"/>
          <w:numId w:val="26"/>
        </w:numPr>
        <w:rPr>
          <w:color w:val="008000"/>
        </w:rPr>
      </w:pPr>
      <w:r w:rsidRPr="00553E2A">
        <w:rPr>
          <w:color w:val="008000"/>
        </w:rPr>
        <w:t>Steve Pattarini will research existing instruments.</w:t>
      </w:r>
    </w:p>
    <w:p w:rsidR="005C4510" w:rsidRPr="001D3EB4" w:rsidRDefault="005C4510" w:rsidP="00010A7E">
      <w:pPr>
        <w:pStyle w:val="ListParagraph"/>
        <w:numPr>
          <w:ilvl w:val="0"/>
          <w:numId w:val="26"/>
        </w:numPr>
        <w:rPr>
          <w:color w:val="008000"/>
        </w:rPr>
      </w:pPr>
      <w:r w:rsidRPr="001D3EB4">
        <w:rPr>
          <w:color w:val="008000"/>
        </w:rPr>
        <w:t>Review and revise as necessary the annual student learning outcomes assessment mechanism, the quinquennial program review mechanism, and the annual academic department goals review mechanism.</w:t>
      </w:r>
    </w:p>
    <w:p w:rsidR="008C4EE5" w:rsidRPr="001D3EB4" w:rsidRDefault="0021760C" w:rsidP="00010A7E">
      <w:pPr>
        <w:pStyle w:val="ListParagraph"/>
        <w:numPr>
          <w:ilvl w:val="0"/>
          <w:numId w:val="26"/>
        </w:numPr>
        <w:rPr>
          <w:color w:val="008000"/>
        </w:rPr>
      </w:pPr>
      <w:r w:rsidRPr="001D3EB4">
        <w:rPr>
          <w:color w:val="008000"/>
        </w:rPr>
        <w:t>Create Library and Information Technology Long-Range and Annual Plans.</w:t>
      </w:r>
    </w:p>
    <w:p w:rsidR="008C4EE5" w:rsidRPr="005D0769" w:rsidRDefault="008C4EE5" w:rsidP="00010A7E">
      <w:pPr>
        <w:pStyle w:val="ListParagraph"/>
        <w:numPr>
          <w:ilvl w:val="0"/>
          <w:numId w:val="26"/>
        </w:numPr>
        <w:rPr>
          <w:color w:val="FF0000"/>
        </w:rPr>
      </w:pPr>
      <w:r w:rsidRPr="005D0769">
        <w:rPr>
          <w:color w:val="FF0000"/>
        </w:rPr>
        <w:t>Review and adopt new inclusive and streamlined  mechanisms for long-range planning in academic affairs.</w:t>
      </w:r>
    </w:p>
    <w:p w:rsidR="007F673C" w:rsidRDefault="007F673C" w:rsidP="008C4EE5"/>
    <w:p w:rsidR="008F3AF6" w:rsidRDefault="0042066D" w:rsidP="003A04F3">
      <w:pPr>
        <w:rPr>
          <w:b/>
        </w:rPr>
      </w:pPr>
      <w:r>
        <w:rPr>
          <w:b/>
        </w:rPr>
        <w:br w:type="page"/>
      </w:r>
      <w:r w:rsidR="008F3AF6">
        <w:rPr>
          <w:b/>
        </w:rPr>
        <w:t>Online Program Support</w:t>
      </w:r>
    </w:p>
    <w:p w:rsidR="008F3AF6" w:rsidRPr="00FF58C6" w:rsidRDefault="008F3AF6" w:rsidP="003A04F3">
      <w:pPr>
        <w:rPr>
          <w:i/>
        </w:rPr>
      </w:pPr>
      <w:r w:rsidRPr="00FF58C6">
        <w:rPr>
          <w:i/>
        </w:rPr>
        <w:t xml:space="preserve">The current contract with Deltak will expire on January 15, 2015. Assuming that Deltak will want to begin the renegotiating process in 2014, we need to have plans in place by the end of 2013. In order to do that we need to determine whether the College is going to renegotiate with Deltak for a continuation of the current services or work towards bringing the functionality </w:t>
      </w:r>
      <w:r w:rsidR="003B7F81" w:rsidRPr="00FF58C6">
        <w:rPr>
          <w:i/>
        </w:rPr>
        <w:t>in-house</w:t>
      </w:r>
      <w:r w:rsidRPr="00FF58C6">
        <w:rPr>
          <w:i/>
        </w:rPr>
        <w:t xml:space="preserve">. If we are going to bring the functionality </w:t>
      </w:r>
      <w:r w:rsidR="003B7F81" w:rsidRPr="00FF58C6">
        <w:rPr>
          <w:i/>
        </w:rPr>
        <w:t>in-house</w:t>
      </w:r>
      <w:r w:rsidRPr="00FF58C6">
        <w:rPr>
          <w:i/>
        </w:rPr>
        <w:t xml:space="preserve"> the College will need to:</w:t>
      </w:r>
    </w:p>
    <w:p w:rsidR="008F3AF6" w:rsidRPr="00FF58C6" w:rsidRDefault="008F3AF6" w:rsidP="008F3AF6">
      <w:pPr>
        <w:pStyle w:val="ListParagraph"/>
        <w:numPr>
          <w:ilvl w:val="0"/>
          <w:numId w:val="35"/>
        </w:numPr>
        <w:rPr>
          <w:i/>
        </w:rPr>
      </w:pPr>
      <w:r w:rsidRPr="00FF58C6">
        <w:rPr>
          <w:i/>
        </w:rPr>
        <w:t>Initiate mirror operations in support of, and to enhance, current Deltak operations.</w:t>
      </w:r>
    </w:p>
    <w:p w:rsidR="006E32E4" w:rsidRPr="00FF58C6" w:rsidRDefault="008F3AF6" w:rsidP="008F3AF6">
      <w:pPr>
        <w:pStyle w:val="ListParagraph"/>
        <w:numPr>
          <w:ilvl w:val="0"/>
          <w:numId w:val="35"/>
        </w:numPr>
        <w:rPr>
          <w:i/>
        </w:rPr>
      </w:pPr>
      <w:r w:rsidRPr="00FF58C6">
        <w:rPr>
          <w:i/>
        </w:rPr>
        <w:t xml:space="preserve">Identify and develop the necessary mechanisms and structures to </w:t>
      </w:r>
      <w:r w:rsidR="00291FDE" w:rsidRPr="00FF58C6">
        <w:rPr>
          <w:i/>
        </w:rPr>
        <w:t xml:space="preserve">manage </w:t>
      </w:r>
      <w:r w:rsidRPr="00FF58C6">
        <w:rPr>
          <w:i/>
        </w:rPr>
        <w:t>online lead generation, inquiry management, communication, and application processes.</w:t>
      </w:r>
    </w:p>
    <w:p w:rsidR="006E32E4" w:rsidRPr="00FF58C6" w:rsidRDefault="006E32E4" w:rsidP="008F3AF6">
      <w:pPr>
        <w:pStyle w:val="ListParagraph"/>
        <w:numPr>
          <w:ilvl w:val="0"/>
          <w:numId w:val="35"/>
        </w:numPr>
        <w:rPr>
          <w:i/>
        </w:rPr>
      </w:pPr>
      <w:r w:rsidRPr="00FF58C6">
        <w:rPr>
          <w:i/>
        </w:rPr>
        <w:t>Manage program growth responsibly in order to accommodate increased demand.</w:t>
      </w:r>
    </w:p>
    <w:p w:rsidR="008F3AF6" w:rsidRPr="00FF58C6" w:rsidRDefault="006E32E4" w:rsidP="008F3AF6">
      <w:pPr>
        <w:pStyle w:val="ListParagraph"/>
        <w:numPr>
          <w:ilvl w:val="0"/>
          <w:numId w:val="35"/>
        </w:numPr>
        <w:rPr>
          <w:i/>
        </w:rPr>
      </w:pPr>
      <w:r w:rsidRPr="00FF58C6">
        <w:rPr>
          <w:i/>
        </w:rPr>
        <w:t xml:space="preserve">Monitor the need for support courses outside of programs and develop mechanisms to manage the growth in related departments. </w:t>
      </w:r>
    </w:p>
    <w:p w:rsidR="001D3EB4" w:rsidRDefault="001D3EB4" w:rsidP="003A04F3">
      <w:r>
        <w:t>[Thoroughly reviewed and abandoned in favor of renewing the contract with Deltak.]</w:t>
      </w:r>
    </w:p>
    <w:p w:rsidR="003A0B06" w:rsidRDefault="003A0B06" w:rsidP="003A04F3"/>
    <w:p w:rsidR="003A0B06" w:rsidRPr="0021760C" w:rsidRDefault="003A0B06" w:rsidP="003A0B06">
      <w:pPr>
        <w:rPr>
          <w:b/>
        </w:rPr>
      </w:pPr>
      <w:r w:rsidRPr="0021760C">
        <w:rPr>
          <w:b/>
        </w:rPr>
        <w:t>Office of the Registrar</w:t>
      </w:r>
    </w:p>
    <w:p w:rsidR="003A0B06" w:rsidRDefault="003A0B06" w:rsidP="003A0B06">
      <w:r>
        <w:t>Evaluate the existing structure and organization of the Office of the Registrar and determine the most effective structure and staffing levels necessary to support the College.</w:t>
      </w:r>
    </w:p>
    <w:p w:rsidR="003A0B06" w:rsidRPr="003439E8" w:rsidRDefault="003A0B06" w:rsidP="003A0B06">
      <w:pPr>
        <w:ind w:left="360"/>
        <w:rPr>
          <w:u w:val="single"/>
        </w:rPr>
      </w:pPr>
      <w:r w:rsidRPr="003439E8">
        <w:rPr>
          <w:u w:val="single"/>
        </w:rPr>
        <w:t>Action Items</w:t>
      </w:r>
    </w:p>
    <w:p w:rsidR="003A0B06" w:rsidRPr="001D3EB4" w:rsidRDefault="003A0B06" w:rsidP="003A0B06">
      <w:pPr>
        <w:pStyle w:val="ListParagraph"/>
        <w:numPr>
          <w:ilvl w:val="0"/>
          <w:numId w:val="31"/>
        </w:numPr>
        <w:rPr>
          <w:color w:val="008000"/>
        </w:rPr>
      </w:pPr>
      <w:r w:rsidRPr="001D3EB4">
        <w:rPr>
          <w:color w:val="008000"/>
        </w:rPr>
        <w:t>Create a staffing structure that will be in place to meet the challenges of rapidly changing and expanding on-line &amp; transfer student communities</w:t>
      </w:r>
    </w:p>
    <w:p w:rsidR="003A0B06" w:rsidRPr="0042066D" w:rsidRDefault="003A0B06" w:rsidP="003A0B06">
      <w:pPr>
        <w:pStyle w:val="ListParagraph"/>
        <w:numPr>
          <w:ilvl w:val="0"/>
          <w:numId w:val="31"/>
        </w:numPr>
        <w:rPr>
          <w:color w:val="008000"/>
        </w:rPr>
      </w:pPr>
      <w:r w:rsidRPr="0042066D">
        <w:rPr>
          <w:color w:val="008000"/>
        </w:rPr>
        <w:t xml:space="preserve">Shift coordinating responsibility for the new EMS scheduling software from Student Activities to Office of the Registrar. </w:t>
      </w:r>
    </w:p>
    <w:p w:rsidR="003A0B06" w:rsidRPr="0042066D" w:rsidRDefault="003A0B06" w:rsidP="003A0B06">
      <w:pPr>
        <w:pStyle w:val="ListParagraph"/>
        <w:numPr>
          <w:ilvl w:val="0"/>
          <w:numId w:val="31"/>
        </w:numPr>
        <w:rPr>
          <w:color w:val="008000"/>
          <w:szCs w:val="20"/>
        </w:rPr>
      </w:pPr>
      <w:r w:rsidRPr="0042066D">
        <w:rPr>
          <w:color w:val="008000"/>
        </w:rPr>
        <w:t>Explore feasibility of using the National Student Clearinghouse’s free service that would enable our students to print enrollment certifications to send to health insurers, housing providers, and others, and obtain enrollment and loan deferment information via the Web at no charge</w:t>
      </w:r>
      <w:r w:rsidR="0042066D">
        <w:rPr>
          <w:color w:val="008000"/>
        </w:rPr>
        <w:t>. Will be implemented by Fall 2010</w:t>
      </w:r>
      <w:r w:rsidRPr="0042066D">
        <w:rPr>
          <w:color w:val="008000"/>
        </w:rPr>
        <w:t>.</w:t>
      </w:r>
    </w:p>
    <w:p w:rsidR="008F3AF6" w:rsidRPr="008F3AF6" w:rsidRDefault="008F3AF6" w:rsidP="003A04F3"/>
    <w:p w:rsidR="008F3AF6" w:rsidRDefault="008F3AF6" w:rsidP="003A04F3">
      <w:r>
        <w:rPr>
          <w:b/>
        </w:rPr>
        <w:t>International Ventures</w:t>
      </w:r>
    </w:p>
    <w:p w:rsidR="00BA2FEC" w:rsidRPr="001D3EB4" w:rsidRDefault="00BA2FEC" w:rsidP="00BA2FEC">
      <w:pPr>
        <w:pStyle w:val="ListParagraph"/>
        <w:numPr>
          <w:ilvl w:val="0"/>
          <w:numId w:val="36"/>
        </w:numPr>
        <w:rPr>
          <w:color w:val="3366FF"/>
        </w:rPr>
      </w:pPr>
      <w:r w:rsidRPr="001D3EB4">
        <w:rPr>
          <w:color w:val="3366FF"/>
        </w:rPr>
        <w:t>Finalize planning and launch programs in Asia.</w:t>
      </w:r>
    </w:p>
    <w:p w:rsidR="00BA2FEC" w:rsidRPr="00FF58C6" w:rsidRDefault="00302732" w:rsidP="008F3AF6">
      <w:pPr>
        <w:pStyle w:val="ListParagraph"/>
        <w:numPr>
          <w:ilvl w:val="0"/>
          <w:numId w:val="36"/>
        </w:numPr>
        <w:rPr>
          <w:color w:val="008000"/>
        </w:rPr>
      </w:pPr>
      <w:r w:rsidRPr="00FF58C6">
        <w:rPr>
          <w:color w:val="008000"/>
        </w:rPr>
        <w:t>Continue to d</w:t>
      </w:r>
      <w:r w:rsidR="008F3AF6" w:rsidRPr="00FF58C6">
        <w:rPr>
          <w:color w:val="008000"/>
        </w:rPr>
        <w:t>evelop the necessary mechanisms and process</w:t>
      </w:r>
      <w:r w:rsidRPr="00FF58C6">
        <w:rPr>
          <w:color w:val="008000"/>
        </w:rPr>
        <w:t>es</w:t>
      </w:r>
      <w:r w:rsidR="008F3AF6" w:rsidRPr="00FF58C6">
        <w:rPr>
          <w:color w:val="008000"/>
        </w:rPr>
        <w:t xml:space="preserve"> on the Utica campus in order to support international ventures, including online inquiry, application, registration, and payment mechanisms, curricular and faculty oversight mechanisms, and planning and assessment mechanisms.</w:t>
      </w:r>
    </w:p>
    <w:p w:rsidR="008F3AF6" w:rsidRPr="005D0769" w:rsidRDefault="00BA2FEC" w:rsidP="008F3AF6">
      <w:pPr>
        <w:pStyle w:val="ListParagraph"/>
        <w:numPr>
          <w:ilvl w:val="0"/>
          <w:numId w:val="36"/>
        </w:numPr>
        <w:rPr>
          <w:color w:val="3366FF"/>
        </w:rPr>
      </w:pPr>
      <w:r w:rsidRPr="005D0769">
        <w:rPr>
          <w:color w:val="3366FF"/>
        </w:rPr>
        <w:t>Determine effectively which additional international ventures are administratively feasible and fiscally responsible.</w:t>
      </w:r>
    </w:p>
    <w:p w:rsidR="008F3AF6" w:rsidRDefault="008F3AF6" w:rsidP="003A04F3"/>
    <w:p w:rsidR="008F3AF6" w:rsidRPr="008F3AF6" w:rsidRDefault="008F3AF6" w:rsidP="003A04F3">
      <w:pPr>
        <w:rPr>
          <w:b/>
        </w:rPr>
      </w:pPr>
      <w:r w:rsidRPr="008F3AF6">
        <w:rPr>
          <w:b/>
        </w:rPr>
        <w:t>Domestic Campuses.</w:t>
      </w:r>
    </w:p>
    <w:p w:rsidR="00CB21B7" w:rsidRPr="001D3EB4" w:rsidRDefault="008F3AF6" w:rsidP="00CB21B7">
      <w:pPr>
        <w:pStyle w:val="ListParagraph"/>
        <w:numPr>
          <w:ilvl w:val="0"/>
          <w:numId w:val="37"/>
        </w:numPr>
        <w:rPr>
          <w:color w:val="3366FF"/>
        </w:rPr>
      </w:pPr>
      <w:r w:rsidRPr="008F3AF6">
        <w:t>Finalize business plans for North American campus/sat</w:t>
      </w:r>
      <w:r>
        <w:t>ellite/</w:t>
      </w:r>
      <w:r w:rsidR="00CB21B7">
        <w:t xml:space="preserve"> </w:t>
      </w:r>
      <w:r>
        <w:t xml:space="preserve">marketing operations for </w:t>
      </w:r>
      <w:r w:rsidRPr="001D3EB4">
        <w:rPr>
          <w:color w:val="3366FF"/>
        </w:rPr>
        <w:t>Ft. Drum</w:t>
      </w:r>
      <w:r w:rsidRPr="00B53589">
        <w:rPr>
          <w:color w:val="3366FF"/>
        </w:rPr>
        <w:t>, NY</w:t>
      </w:r>
      <w:r w:rsidRPr="001D3EB4">
        <w:rPr>
          <w:color w:val="008000"/>
        </w:rPr>
        <w:t>; Bolger Center, Potomac, MD</w:t>
      </w:r>
      <w:r>
        <w:t xml:space="preserve">; and </w:t>
      </w:r>
      <w:r w:rsidRPr="001D3EB4">
        <w:rPr>
          <w:color w:val="3366FF"/>
        </w:rPr>
        <w:t>a Western U.S. site</w:t>
      </w:r>
      <w:r w:rsidR="00CB21B7" w:rsidRPr="001D3EB4">
        <w:rPr>
          <w:color w:val="3366FF"/>
        </w:rPr>
        <w:t>.</w:t>
      </w:r>
    </w:p>
    <w:p w:rsidR="008F3AF6" w:rsidRPr="001D3EB4" w:rsidRDefault="00CB21B7" w:rsidP="00CB21B7">
      <w:pPr>
        <w:pStyle w:val="ListParagraph"/>
        <w:numPr>
          <w:ilvl w:val="0"/>
          <w:numId w:val="37"/>
        </w:numPr>
        <w:rPr>
          <w:color w:val="3366FF"/>
        </w:rPr>
      </w:pPr>
      <w:r w:rsidRPr="001D3EB4">
        <w:rPr>
          <w:color w:val="3366FF"/>
        </w:rPr>
        <w:t xml:space="preserve">Explore additional possible </w:t>
      </w:r>
      <w:r w:rsidR="00263DDC">
        <w:rPr>
          <w:color w:val="3366FF"/>
        </w:rPr>
        <w:t>sites.</w:t>
      </w:r>
    </w:p>
    <w:p w:rsidR="00263DDC" w:rsidRDefault="00263DDC" w:rsidP="003A04F3">
      <w:pPr>
        <w:rPr>
          <w:b/>
        </w:rPr>
      </w:pPr>
    </w:p>
    <w:p w:rsidR="003A04F3" w:rsidRPr="007F673C" w:rsidRDefault="005C4510" w:rsidP="003A04F3">
      <w:pPr>
        <w:rPr>
          <w:b/>
        </w:rPr>
      </w:pPr>
      <w:r>
        <w:rPr>
          <w:b/>
        </w:rPr>
        <w:t>Improve the utilization of c</w:t>
      </w:r>
      <w:r w:rsidRPr="007F673C">
        <w:rPr>
          <w:b/>
        </w:rPr>
        <w:t xml:space="preserve">urrently existing technology and systems. </w:t>
      </w:r>
    </w:p>
    <w:p w:rsidR="000F5F68" w:rsidRPr="00B24E2A" w:rsidRDefault="000C2E82" w:rsidP="00962520">
      <w:pPr>
        <w:pStyle w:val="ListParagraph"/>
        <w:numPr>
          <w:ilvl w:val="0"/>
          <w:numId w:val="27"/>
        </w:numPr>
        <w:rPr>
          <w:color w:val="3366FF"/>
        </w:rPr>
      </w:pPr>
      <w:r w:rsidRPr="00B24E2A">
        <w:rPr>
          <w:color w:val="3366FF"/>
        </w:rPr>
        <w:t xml:space="preserve">Integrate </w:t>
      </w:r>
      <w:r w:rsidR="000F5F68" w:rsidRPr="00B24E2A">
        <w:rPr>
          <w:color w:val="3366FF"/>
        </w:rPr>
        <w:t>Banner</w:t>
      </w:r>
      <w:r w:rsidRPr="00B24E2A">
        <w:rPr>
          <w:color w:val="3366FF"/>
        </w:rPr>
        <w:t xml:space="preserve"> capabilities as necessary to support the operations of the College and the needs of the three year action plan.</w:t>
      </w:r>
    </w:p>
    <w:p w:rsidR="000F5F68" w:rsidRPr="00962520" w:rsidRDefault="000F5F68" w:rsidP="00962520">
      <w:pPr>
        <w:ind w:left="720"/>
        <w:rPr>
          <w:u w:val="single"/>
        </w:rPr>
      </w:pPr>
      <w:r w:rsidRPr="00962520">
        <w:rPr>
          <w:u w:val="single"/>
        </w:rPr>
        <w:t>Action Items</w:t>
      </w:r>
    </w:p>
    <w:p w:rsidR="003A04F3" w:rsidRPr="00B24E2A" w:rsidRDefault="003A04F3" w:rsidP="00962520">
      <w:pPr>
        <w:pStyle w:val="ListParagraph"/>
        <w:numPr>
          <w:ilvl w:val="1"/>
          <w:numId w:val="27"/>
        </w:numPr>
        <w:rPr>
          <w:color w:val="008000"/>
        </w:rPr>
      </w:pPr>
      <w:r w:rsidRPr="00B24E2A">
        <w:rPr>
          <w:color w:val="008000"/>
        </w:rPr>
        <w:t>Promote training for and improve use of Banner.</w:t>
      </w:r>
    </w:p>
    <w:p w:rsidR="00302732" w:rsidRPr="00B24E2A" w:rsidRDefault="003A04F3" w:rsidP="00962520">
      <w:pPr>
        <w:pStyle w:val="ListParagraph"/>
        <w:numPr>
          <w:ilvl w:val="1"/>
          <w:numId w:val="27"/>
        </w:numPr>
        <w:rPr>
          <w:color w:val="008000"/>
        </w:rPr>
      </w:pPr>
      <w:r w:rsidRPr="00B24E2A">
        <w:rPr>
          <w:color w:val="008000"/>
        </w:rPr>
        <w:t>Evaluate who needs access to Banner to run reports and generate information.</w:t>
      </w:r>
    </w:p>
    <w:p w:rsidR="003A04F3" w:rsidRPr="00B24E2A" w:rsidRDefault="00302732" w:rsidP="00962520">
      <w:pPr>
        <w:pStyle w:val="ListParagraph"/>
        <w:numPr>
          <w:ilvl w:val="1"/>
          <w:numId w:val="27"/>
        </w:numPr>
      </w:pPr>
      <w:r w:rsidRPr="00B24E2A">
        <w:rPr>
          <w:color w:val="008000"/>
        </w:rPr>
        <w:t>Identify areas w</w:t>
      </w:r>
      <w:r w:rsidR="00B24E2A">
        <w:rPr>
          <w:color w:val="008000"/>
        </w:rPr>
        <w:t>h</w:t>
      </w:r>
      <w:r w:rsidRPr="00B24E2A">
        <w:rPr>
          <w:color w:val="008000"/>
        </w:rPr>
        <w:t>ere the Banner system is insufficiently or poorly developed for necessary reporting and adjust the system retroactively, if possible, and, failing that, prospectively by Sept 1, 2009.</w:t>
      </w:r>
      <w:r w:rsidR="00B24E2A">
        <w:rPr>
          <w:color w:val="008000"/>
        </w:rPr>
        <w:t xml:space="preserve"> </w:t>
      </w:r>
      <w:r w:rsidR="00B24E2A" w:rsidRPr="00B24E2A">
        <w:t>[The Banner system is sufficient. Training and willingness to use it is lagging.]</w:t>
      </w:r>
    </w:p>
    <w:p w:rsidR="003A04F3" w:rsidRPr="00B24E2A" w:rsidRDefault="003A04F3" w:rsidP="00962520">
      <w:pPr>
        <w:pStyle w:val="ListParagraph"/>
        <w:numPr>
          <w:ilvl w:val="0"/>
          <w:numId w:val="27"/>
        </w:numPr>
        <w:rPr>
          <w:color w:val="3366FF"/>
        </w:rPr>
      </w:pPr>
      <w:r w:rsidRPr="00B24E2A">
        <w:rPr>
          <w:color w:val="3366FF"/>
        </w:rPr>
        <w:t xml:space="preserve">Implement </w:t>
      </w:r>
      <w:r w:rsidR="000C2E82" w:rsidRPr="00B24E2A">
        <w:rPr>
          <w:color w:val="3366FF"/>
        </w:rPr>
        <w:t xml:space="preserve">the </w:t>
      </w:r>
      <w:r w:rsidRPr="00B24E2A">
        <w:rPr>
          <w:color w:val="3366FF"/>
        </w:rPr>
        <w:t>Portal</w:t>
      </w:r>
    </w:p>
    <w:p w:rsidR="003A04F3" w:rsidRPr="00962520" w:rsidRDefault="003A04F3" w:rsidP="00962520">
      <w:pPr>
        <w:ind w:left="720"/>
        <w:rPr>
          <w:u w:val="single"/>
        </w:rPr>
      </w:pPr>
      <w:r w:rsidRPr="00962520">
        <w:rPr>
          <w:u w:val="single"/>
        </w:rPr>
        <w:t>Action Items</w:t>
      </w:r>
    </w:p>
    <w:p w:rsidR="003A04F3" w:rsidRPr="00B24E2A" w:rsidRDefault="003A04F3" w:rsidP="00962520">
      <w:pPr>
        <w:pStyle w:val="ListParagraph"/>
        <w:numPr>
          <w:ilvl w:val="1"/>
          <w:numId w:val="27"/>
        </w:numPr>
        <w:rPr>
          <w:color w:val="008000"/>
        </w:rPr>
      </w:pPr>
      <w:r w:rsidRPr="00B24E2A">
        <w:rPr>
          <w:color w:val="008000"/>
        </w:rPr>
        <w:t>Determine infrastructure needs for implementing Portal.</w:t>
      </w:r>
    </w:p>
    <w:p w:rsidR="00374A14" w:rsidRPr="00B24E2A" w:rsidRDefault="003A04F3" w:rsidP="00962520">
      <w:pPr>
        <w:pStyle w:val="ListParagraph"/>
        <w:numPr>
          <w:ilvl w:val="1"/>
          <w:numId w:val="27"/>
        </w:numPr>
        <w:rPr>
          <w:color w:val="008000"/>
        </w:rPr>
      </w:pPr>
      <w:r w:rsidRPr="00B24E2A">
        <w:rPr>
          <w:color w:val="008000"/>
        </w:rPr>
        <w:t xml:space="preserve">Determine </w:t>
      </w:r>
      <w:r w:rsidR="00CB21B7" w:rsidRPr="00B24E2A">
        <w:rPr>
          <w:color w:val="008000"/>
        </w:rPr>
        <w:t xml:space="preserve">the on campus </w:t>
      </w:r>
      <w:r w:rsidRPr="00B24E2A">
        <w:rPr>
          <w:color w:val="008000"/>
        </w:rPr>
        <w:t>cultural changes that need to take place</w:t>
      </w:r>
      <w:r w:rsidR="00CB21B7" w:rsidRPr="00B24E2A">
        <w:rPr>
          <w:color w:val="008000"/>
        </w:rPr>
        <w:t xml:space="preserve"> such as information management</w:t>
      </w:r>
      <w:r w:rsidRPr="00B24E2A">
        <w:rPr>
          <w:color w:val="008000"/>
        </w:rPr>
        <w:t>.</w:t>
      </w:r>
      <w:r w:rsidR="009F3D29" w:rsidRPr="009F3D29">
        <w:t xml:space="preserve"> (</w:t>
      </w:r>
      <w:r w:rsidR="009F3D29">
        <w:t>An Applications Administrator has been hired – will need to work with CashNet first and will have to oversee numerous applications.)</w:t>
      </w:r>
    </w:p>
    <w:p w:rsidR="00BE2303" w:rsidRPr="00B24E2A" w:rsidRDefault="0021760C" w:rsidP="00962520">
      <w:pPr>
        <w:pStyle w:val="ListParagraph"/>
        <w:numPr>
          <w:ilvl w:val="0"/>
          <w:numId w:val="27"/>
        </w:numPr>
        <w:rPr>
          <w:color w:val="3366FF"/>
        </w:rPr>
      </w:pPr>
      <w:r w:rsidRPr="005C52DC">
        <w:rPr>
          <w:color w:val="008000"/>
        </w:rPr>
        <w:t>Assess</w:t>
      </w:r>
      <w:r w:rsidRPr="00B24E2A">
        <w:rPr>
          <w:color w:val="3366FF"/>
        </w:rPr>
        <w:t>, upgrade, and maintain a secure IT infrastructure to support teaching, learning, and administrative services.</w:t>
      </w:r>
      <w:r w:rsidR="005C52DC">
        <w:t xml:space="preserve"> [Plan is in place</w:t>
      </w:r>
      <w:r w:rsidR="009F3D29">
        <w:t>. Wireless access will be replaced and upgraded Summer 2010.</w:t>
      </w:r>
      <w:r w:rsidR="005C52DC">
        <w:t>]</w:t>
      </w:r>
    </w:p>
    <w:p w:rsidR="0021760C" w:rsidRPr="005C52DC" w:rsidRDefault="00BE2303" w:rsidP="00962520">
      <w:pPr>
        <w:pStyle w:val="ListParagraph"/>
        <w:numPr>
          <w:ilvl w:val="0"/>
          <w:numId w:val="27"/>
        </w:numPr>
        <w:rPr>
          <w:color w:val="008000"/>
        </w:rPr>
      </w:pPr>
      <w:r w:rsidRPr="009F3D29">
        <w:rPr>
          <w:color w:val="3366FF"/>
        </w:rPr>
        <w:t>Promote a conscious awareness of information security and develop strategies and best practices to ensure sensitive information is being protected at every stage of student, faculty, and staff time at UC.</w:t>
      </w:r>
      <w:r w:rsidR="005C52DC">
        <w:rPr>
          <w:color w:val="008000"/>
        </w:rPr>
        <w:t xml:space="preserve"> </w:t>
      </w:r>
      <w:r w:rsidR="005C52DC">
        <w:t>[Red flag and GLB law</w:t>
      </w:r>
      <w:r w:rsidR="0087649B">
        <w:t xml:space="preserve"> and Certification Advanced Information Assurance Excellence (CAIAE) </w:t>
      </w:r>
      <w:r w:rsidR="005C52DC">
        <w:t>will require rapid action on this front.]</w:t>
      </w:r>
    </w:p>
    <w:p w:rsidR="00CB21B7" w:rsidRDefault="00CB21B7" w:rsidP="00FB7C38"/>
    <w:p w:rsidR="005C4510" w:rsidRPr="005C4510" w:rsidRDefault="005C4510" w:rsidP="00FB7C38">
      <w:pPr>
        <w:rPr>
          <w:b/>
        </w:rPr>
      </w:pPr>
      <w:r w:rsidRPr="005C4510">
        <w:rPr>
          <w:b/>
        </w:rPr>
        <w:t>Develop Mechanisms To Provide Necessary Information To All College Communities</w:t>
      </w:r>
    </w:p>
    <w:p w:rsidR="009F54C3" w:rsidRPr="005C52DC" w:rsidRDefault="005C4510" w:rsidP="00010A7E">
      <w:pPr>
        <w:pStyle w:val="ListParagraph"/>
        <w:numPr>
          <w:ilvl w:val="0"/>
          <w:numId w:val="25"/>
        </w:numPr>
        <w:rPr>
          <w:color w:val="3366FF"/>
        </w:rPr>
      </w:pPr>
      <w:r w:rsidRPr="005C52DC">
        <w:rPr>
          <w:color w:val="3366FF"/>
        </w:rPr>
        <w:t>Integrate the academic calendar and academic deadlines into a single calendar of dates, creating a master academic calendar with segmented calendars for particular populations.</w:t>
      </w:r>
    </w:p>
    <w:p w:rsidR="009F54C3" w:rsidRPr="005C52DC" w:rsidRDefault="009F54C3" w:rsidP="00010A7E">
      <w:pPr>
        <w:pStyle w:val="ListParagraph"/>
        <w:numPr>
          <w:ilvl w:val="0"/>
          <w:numId w:val="25"/>
        </w:numPr>
        <w:rPr>
          <w:color w:val="008000"/>
        </w:rPr>
      </w:pPr>
      <w:r w:rsidRPr="005C52DC">
        <w:rPr>
          <w:color w:val="008000"/>
        </w:rPr>
        <w:t>Coordinate EMS scheduling software training for College staff.</w:t>
      </w:r>
    </w:p>
    <w:p w:rsidR="009F54C3" w:rsidRPr="005D0769" w:rsidRDefault="009F54C3" w:rsidP="00010A7E">
      <w:pPr>
        <w:pStyle w:val="ListParagraph"/>
        <w:numPr>
          <w:ilvl w:val="0"/>
          <w:numId w:val="25"/>
        </w:numPr>
        <w:rPr>
          <w:color w:val="008000"/>
        </w:rPr>
      </w:pPr>
      <w:r w:rsidRPr="005D0769">
        <w:rPr>
          <w:color w:val="008000"/>
        </w:rPr>
        <w:t>Coordinate degree evaluation module (CAPP) training for students, faculty, &amp; staff.</w:t>
      </w:r>
    </w:p>
    <w:p w:rsidR="009F54C3" w:rsidRPr="005C52DC" w:rsidRDefault="009F54C3" w:rsidP="00010A7E">
      <w:pPr>
        <w:pStyle w:val="ListParagraph"/>
        <w:numPr>
          <w:ilvl w:val="0"/>
          <w:numId w:val="25"/>
        </w:numPr>
        <w:rPr>
          <w:color w:val="3366FF"/>
        </w:rPr>
      </w:pPr>
      <w:r w:rsidRPr="005C52DC">
        <w:rPr>
          <w:color w:val="3366FF"/>
        </w:rPr>
        <w:t>Explore feasibility of using the National Student Clearinghouse’s free service that would enable our students to print enrollment certifications to send to health insurers, housing providers, and others, and obtain enrollment and loan deferment information via the Web at no charge.</w:t>
      </w:r>
    </w:p>
    <w:p w:rsidR="002F440D" w:rsidRDefault="002F440D" w:rsidP="00FB7C38"/>
    <w:p w:rsidR="0050554E" w:rsidRPr="005C4510" w:rsidRDefault="005C4510" w:rsidP="0050554E">
      <w:pPr>
        <w:rPr>
          <w:b/>
        </w:rPr>
      </w:pPr>
      <w:r>
        <w:rPr>
          <w:b/>
        </w:rPr>
        <w:t xml:space="preserve">Provide </w:t>
      </w:r>
      <w:r w:rsidRPr="005C4510">
        <w:rPr>
          <w:b/>
        </w:rPr>
        <w:t>Professional Development for Academic Cabinet Members</w:t>
      </w:r>
    </w:p>
    <w:p w:rsidR="0051079F" w:rsidRPr="00E746EC" w:rsidRDefault="000C2E82" w:rsidP="0050554E">
      <w:pPr>
        <w:rPr>
          <w:color w:val="FF6600"/>
        </w:rPr>
      </w:pPr>
      <w:r w:rsidRPr="00E746EC">
        <w:rPr>
          <w:color w:val="FF6600"/>
        </w:rPr>
        <w:t>Provide necessary p</w:t>
      </w:r>
      <w:r w:rsidR="0051079F" w:rsidRPr="00E746EC">
        <w:rPr>
          <w:color w:val="FF6600"/>
        </w:rPr>
        <w:t xml:space="preserve">rofessional </w:t>
      </w:r>
      <w:r w:rsidR="00B8734D" w:rsidRPr="00E746EC">
        <w:rPr>
          <w:color w:val="FF6600"/>
        </w:rPr>
        <w:t>d</w:t>
      </w:r>
      <w:r w:rsidR="0050554E" w:rsidRPr="00E746EC">
        <w:rPr>
          <w:color w:val="FF6600"/>
        </w:rPr>
        <w:t>evelopment for the Academic Cabinet Members</w:t>
      </w:r>
      <w:r w:rsidR="0051079F" w:rsidRPr="00E746EC">
        <w:rPr>
          <w:color w:val="FF6600"/>
        </w:rPr>
        <w:t xml:space="preserve"> in four areas: business planning </w:t>
      </w:r>
      <w:r w:rsidR="0001392C" w:rsidRPr="00E746EC">
        <w:rPr>
          <w:color w:val="FF6600"/>
        </w:rPr>
        <w:t>(</w:t>
      </w:r>
      <w:r w:rsidR="0051079F" w:rsidRPr="00E746EC">
        <w:rPr>
          <w:color w:val="FF6600"/>
        </w:rPr>
        <w:t>including financial planning and academic program planning and analysis,</w:t>
      </w:r>
      <w:r w:rsidR="0001392C" w:rsidRPr="00E746EC">
        <w:rPr>
          <w:color w:val="FF6600"/>
        </w:rPr>
        <w:t>)</w:t>
      </w:r>
      <w:r w:rsidR="0051079F" w:rsidRPr="00E746EC">
        <w:rPr>
          <w:color w:val="FF6600"/>
        </w:rPr>
        <w:t xml:space="preserve"> ins</w:t>
      </w:r>
      <w:r w:rsidR="0011763D" w:rsidRPr="00E746EC">
        <w:rPr>
          <w:color w:val="FF6600"/>
        </w:rPr>
        <w:t>t</w:t>
      </w:r>
      <w:r w:rsidR="0051079F" w:rsidRPr="00E746EC">
        <w:rPr>
          <w:color w:val="FF6600"/>
        </w:rPr>
        <w:t>itutional advancement, personnel prac</w:t>
      </w:r>
      <w:r w:rsidR="00B8734D" w:rsidRPr="00E746EC">
        <w:rPr>
          <w:color w:val="FF6600"/>
        </w:rPr>
        <w:t>tices, and conflict management.</w:t>
      </w:r>
    </w:p>
    <w:p w:rsidR="00783C84" w:rsidRPr="00E746EC" w:rsidRDefault="0051079F" w:rsidP="000C2E82">
      <w:pPr>
        <w:ind w:left="360"/>
        <w:rPr>
          <w:color w:val="FF6600"/>
        </w:rPr>
      </w:pPr>
      <w:r w:rsidRPr="00E746EC">
        <w:rPr>
          <w:color w:val="FF6600"/>
          <w:u w:val="single"/>
        </w:rPr>
        <w:t>Action Items</w:t>
      </w:r>
    </w:p>
    <w:p w:rsidR="003439E8" w:rsidRPr="00E746EC" w:rsidRDefault="000C2E82" w:rsidP="00D0780D">
      <w:pPr>
        <w:pStyle w:val="ListParagraph"/>
        <w:numPr>
          <w:ilvl w:val="0"/>
          <w:numId w:val="33"/>
        </w:numPr>
        <w:rPr>
          <w:color w:val="FF6600"/>
        </w:rPr>
      </w:pPr>
      <w:r w:rsidRPr="00E746EC">
        <w:rPr>
          <w:color w:val="FF6600"/>
        </w:rPr>
        <w:t>S</w:t>
      </w:r>
      <w:r w:rsidR="0001392C" w:rsidRPr="00E746EC">
        <w:rPr>
          <w:color w:val="FF6600"/>
        </w:rPr>
        <w:t>ecure a consultant to provide a workshop on business planning including financial planning and academic program planning and analysis.</w:t>
      </w:r>
    </w:p>
    <w:p w:rsidR="003439E8" w:rsidRPr="00E746EC" w:rsidRDefault="00DC70EB" w:rsidP="00D0780D">
      <w:pPr>
        <w:pStyle w:val="ListParagraph"/>
        <w:numPr>
          <w:ilvl w:val="0"/>
          <w:numId w:val="33"/>
        </w:numPr>
        <w:rPr>
          <w:color w:val="FF6600"/>
        </w:rPr>
      </w:pPr>
      <w:r w:rsidRPr="00E746EC">
        <w:rPr>
          <w:color w:val="FF6600"/>
        </w:rPr>
        <w:t>Further develop the w</w:t>
      </w:r>
      <w:r w:rsidR="0001392C" w:rsidRPr="00E746EC">
        <w:rPr>
          <w:color w:val="FF6600"/>
        </w:rPr>
        <w:t>ork</w:t>
      </w:r>
      <w:r w:rsidRPr="00E746EC">
        <w:rPr>
          <w:color w:val="FF6600"/>
        </w:rPr>
        <w:t xml:space="preserve">ing relationship between </w:t>
      </w:r>
      <w:r w:rsidR="0001392C" w:rsidRPr="00E746EC">
        <w:rPr>
          <w:color w:val="FF6600"/>
        </w:rPr>
        <w:t xml:space="preserve">Institutional Advancement </w:t>
      </w:r>
      <w:r w:rsidR="00401D48" w:rsidRPr="00E746EC">
        <w:rPr>
          <w:color w:val="FF6600"/>
        </w:rPr>
        <w:t>and Academic Affairs</w:t>
      </w:r>
      <w:r w:rsidRPr="00E746EC">
        <w:rPr>
          <w:color w:val="FF6600"/>
        </w:rPr>
        <w:t xml:space="preserve"> (exploring the possibility of CASE training for deans</w:t>
      </w:r>
      <w:r w:rsidR="00401D48" w:rsidRPr="00E746EC">
        <w:rPr>
          <w:color w:val="FF6600"/>
        </w:rPr>
        <w:t>.</w:t>
      </w:r>
      <w:r w:rsidRPr="00E746EC">
        <w:rPr>
          <w:color w:val="FF6600"/>
        </w:rPr>
        <w:t>)</w:t>
      </w:r>
    </w:p>
    <w:p w:rsidR="003439E8" w:rsidRPr="0078213E" w:rsidRDefault="00401D48" w:rsidP="00D0780D">
      <w:pPr>
        <w:pStyle w:val="ListParagraph"/>
        <w:numPr>
          <w:ilvl w:val="0"/>
          <w:numId w:val="33"/>
        </w:numPr>
        <w:rPr>
          <w:color w:val="008000"/>
        </w:rPr>
      </w:pPr>
      <w:r w:rsidRPr="0078213E">
        <w:rPr>
          <w:color w:val="008000"/>
        </w:rPr>
        <w:t>Deans and Judy will work together to standardize personnel practices across the three schools.</w:t>
      </w:r>
    </w:p>
    <w:p w:rsidR="003439E8" w:rsidRPr="00E746EC" w:rsidRDefault="0001392C" w:rsidP="00D0780D">
      <w:pPr>
        <w:pStyle w:val="ListParagraph"/>
        <w:numPr>
          <w:ilvl w:val="0"/>
          <w:numId w:val="33"/>
        </w:numPr>
        <w:rPr>
          <w:color w:val="FF6600"/>
        </w:rPr>
      </w:pPr>
      <w:r w:rsidRPr="00E746EC">
        <w:rPr>
          <w:color w:val="FF6600"/>
        </w:rPr>
        <w:t>Secure a consultant to provide training in conflict management.</w:t>
      </w:r>
    </w:p>
    <w:p w:rsidR="00380B03" w:rsidRPr="009571D3" w:rsidRDefault="000C2E82" w:rsidP="00FB7C38">
      <w:pPr>
        <w:pStyle w:val="ListParagraph"/>
        <w:numPr>
          <w:ilvl w:val="0"/>
          <w:numId w:val="33"/>
        </w:numPr>
        <w:rPr>
          <w:color w:val="008000"/>
        </w:rPr>
      </w:pPr>
      <w:r w:rsidRPr="009571D3">
        <w:rPr>
          <w:color w:val="008000"/>
        </w:rPr>
        <w:t>Establish a mechanism for performance feedback to academic school deans from school faculty.</w:t>
      </w:r>
    </w:p>
    <w:p w:rsidR="00380B03" w:rsidRDefault="00380B03" w:rsidP="00380B03">
      <w:pPr>
        <w:rPr>
          <w:color w:val="FFFF00"/>
        </w:rPr>
      </w:pPr>
    </w:p>
    <w:p w:rsidR="00380B03" w:rsidRDefault="00380B03" w:rsidP="00380B03">
      <w:pPr>
        <w:rPr>
          <w:color w:val="FFFF00"/>
        </w:rPr>
      </w:pPr>
    </w:p>
    <w:p w:rsidR="005C4510" w:rsidRPr="00380B03" w:rsidRDefault="005C4510" w:rsidP="00380B03"/>
    <w:sectPr w:rsidR="005C4510" w:rsidRPr="00380B03" w:rsidSect="00BE2303">
      <w:headerReference w:type="default" r:id="rId5"/>
      <w:footerReference w:type="default" r:id="rId6"/>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D8" w:rsidRPr="00BE2303" w:rsidRDefault="00B625D8" w:rsidP="00BE2303">
    <w:pPr>
      <w:pStyle w:val="Footer"/>
      <w:jc w:val="center"/>
      <w:rPr>
        <w:sz w:val="20"/>
      </w:rPr>
    </w:pPr>
    <w:r w:rsidRPr="00BE2303">
      <w:rPr>
        <w:sz w:val="20"/>
      </w:rPr>
      <w:t xml:space="preserve">Page </w:t>
    </w:r>
    <w:r w:rsidRPr="00BE2303">
      <w:rPr>
        <w:sz w:val="20"/>
      </w:rPr>
      <w:fldChar w:fldCharType="begin"/>
    </w:r>
    <w:r w:rsidRPr="00BE2303">
      <w:rPr>
        <w:sz w:val="20"/>
      </w:rPr>
      <w:instrText xml:space="preserve"> PAGE </w:instrText>
    </w:r>
    <w:r w:rsidRPr="00BE2303">
      <w:rPr>
        <w:sz w:val="20"/>
      </w:rPr>
      <w:fldChar w:fldCharType="separate"/>
    </w:r>
    <w:r w:rsidR="009571D3">
      <w:rPr>
        <w:noProof/>
        <w:sz w:val="20"/>
      </w:rPr>
      <w:t>4</w:t>
    </w:r>
    <w:r w:rsidRPr="00BE2303">
      <w:rPr>
        <w:sz w:val="20"/>
      </w:rPr>
      <w:fldChar w:fldCharType="end"/>
    </w:r>
    <w:r w:rsidRPr="00BE2303">
      <w:rPr>
        <w:sz w:val="20"/>
      </w:rPr>
      <w:t xml:space="preserve"> of </w:t>
    </w:r>
    <w:r w:rsidRPr="00BE2303">
      <w:rPr>
        <w:sz w:val="20"/>
      </w:rPr>
      <w:fldChar w:fldCharType="begin"/>
    </w:r>
    <w:r w:rsidRPr="00BE2303">
      <w:rPr>
        <w:sz w:val="20"/>
      </w:rPr>
      <w:instrText xml:space="preserve"> NUMPAGES </w:instrText>
    </w:r>
    <w:r w:rsidRPr="00BE2303">
      <w:rPr>
        <w:sz w:val="20"/>
      </w:rPr>
      <w:fldChar w:fldCharType="separate"/>
    </w:r>
    <w:r w:rsidR="009571D3">
      <w:rPr>
        <w:noProof/>
        <w:sz w:val="20"/>
      </w:rPr>
      <w:t>4</w:t>
    </w:r>
    <w:r w:rsidRPr="00BE2303">
      <w:rPr>
        <w:sz w:val="20"/>
      </w:rPr>
      <w:fldChar w:fldCharType="end"/>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D8" w:rsidRDefault="00B625D8">
    <w:pPr>
      <w:pStyle w:val="Header"/>
    </w:pPr>
    <w:r>
      <w:t>Academic Affairs Goals – 2009 - 2010</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3B6CF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26E27D6"/>
    <w:lvl w:ilvl="0">
      <w:start w:val="1"/>
      <w:numFmt w:val="decimal"/>
      <w:lvlText w:val="%1."/>
      <w:lvlJc w:val="left"/>
      <w:pPr>
        <w:tabs>
          <w:tab w:val="num" w:pos="1800"/>
        </w:tabs>
        <w:ind w:left="1800" w:hanging="360"/>
      </w:pPr>
    </w:lvl>
  </w:abstractNum>
  <w:abstractNum w:abstractNumId="2">
    <w:nsid w:val="FFFFFF7D"/>
    <w:multiLevelType w:val="singleLevel"/>
    <w:tmpl w:val="91AE24FE"/>
    <w:lvl w:ilvl="0">
      <w:start w:val="1"/>
      <w:numFmt w:val="decimal"/>
      <w:lvlText w:val="%1."/>
      <w:lvlJc w:val="left"/>
      <w:pPr>
        <w:tabs>
          <w:tab w:val="num" w:pos="1440"/>
        </w:tabs>
        <w:ind w:left="1440" w:hanging="360"/>
      </w:pPr>
    </w:lvl>
  </w:abstractNum>
  <w:abstractNum w:abstractNumId="3">
    <w:nsid w:val="FFFFFF7E"/>
    <w:multiLevelType w:val="singleLevel"/>
    <w:tmpl w:val="DE86505E"/>
    <w:lvl w:ilvl="0">
      <w:start w:val="1"/>
      <w:numFmt w:val="decimal"/>
      <w:lvlText w:val="%1."/>
      <w:lvlJc w:val="left"/>
      <w:pPr>
        <w:tabs>
          <w:tab w:val="num" w:pos="1080"/>
        </w:tabs>
        <w:ind w:left="1080" w:hanging="360"/>
      </w:pPr>
    </w:lvl>
  </w:abstractNum>
  <w:abstractNum w:abstractNumId="4">
    <w:nsid w:val="FFFFFF7F"/>
    <w:multiLevelType w:val="singleLevel"/>
    <w:tmpl w:val="A2FC4F54"/>
    <w:lvl w:ilvl="0">
      <w:start w:val="1"/>
      <w:numFmt w:val="decimal"/>
      <w:lvlText w:val="%1."/>
      <w:lvlJc w:val="left"/>
      <w:pPr>
        <w:tabs>
          <w:tab w:val="num" w:pos="720"/>
        </w:tabs>
        <w:ind w:left="720" w:hanging="360"/>
      </w:pPr>
    </w:lvl>
  </w:abstractNum>
  <w:abstractNum w:abstractNumId="5">
    <w:nsid w:val="FFFFFF80"/>
    <w:multiLevelType w:val="singleLevel"/>
    <w:tmpl w:val="5150CAE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42ACE9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784EDE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4FA771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ABEEAFE"/>
    <w:lvl w:ilvl="0">
      <w:start w:val="1"/>
      <w:numFmt w:val="decimal"/>
      <w:lvlText w:val="%1."/>
      <w:lvlJc w:val="left"/>
      <w:pPr>
        <w:tabs>
          <w:tab w:val="num" w:pos="360"/>
        </w:tabs>
        <w:ind w:left="360" w:hanging="360"/>
      </w:pPr>
    </w:lvl>
  </w:abstractNum>
  <w:abstractNum w:abstractNumId="10">
    <w:nsid w:val="FFFFFF89"/>
    <w:multiLevelType w:val="singleLevel"/>
    <w:tmpl w:val="79E82D56"/>
    <w:lvl w:ilvl="0">
      <w:start w:val="1"/>
      <w:numFmt w:val="bullet"/>
      <w:lvlText w:val=""/>
      <w:lvlJc w:val="left"/>
      <w:pPr>
        <w:tabs>
          <w:tab w:val="num" w:pos="360"/>
        </w:tabs>
        <w:ind w:left="360" w:hanging="360"/>
      </w:pPr>
      <w:rPr>
        <w:rFonts w:ascii="Symbol" w:hAnsi="Symbol" w:hint="default"/>
      </w:rPr>
    </w:lvl>
  </w:abstractNum>
  <w:abstractNum w:abstractNumId="11">
    <w:nsid w:val="01182432"/>
    <w:multiLevelType w:val="hybridMultilevel"/>
    <w:tmpl w:val="78E69668"/>
    <w:lvl w:ilvl="0" w:tplc="B18A9EB2">
      <w:start w:val="1"/>
      <w:numFmt w:val="lowerLetter"/>
      <w:lvlText w:val="%1."/>
      <w:lvlJc w:val="left"/>
      <w:pPr>
        <w:tabs>
          <w:tab w:val="num" w:pos="720"/>
        </w:tabs>
        <w:ind w:left="72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178B72EB"/>
    <w:multiLevelType w:val="hybridMultilevel"/>
    <w:tmpl w:val="02026C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AB84ADB"/>
    <w:multiLevelType w:val="hybridMultilevel"/>
    <w:tmpl w:val="303254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754B88"/>
    <w:multiLevelType w:val="hybridMultilevel"/>
    <w:tmpl w:val="CCCEA8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A930EA7"/>
    <w:multiLevelType w:val="hybridMultilevel"/>
    <w:tmpl w:val="C194D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E75EC5"/>
    <w:multiLevelType w:val="hybridMultilevel"/>
    <w:tmpl w:val="E62E1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ED4C4C"/>
    <w:multiLevelType w:val="hybridMultilevel"/>
    <w:tmpl w:val="C9A2EF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FD28E3"/>
    <w:multiLevelType w:val="hybridMultilevel"/>
    <w:tmpl w:val="A782D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070EA6"/>
    <w:multiLevelType w:val="hybridMultilevel"/>
    <w:tmpl w:val="2BBC3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517DE3"/>
    <w:multiLevelType w:val="multilevel"/>
    <w:tmpl w:val="A6324B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38D177C9"/>
    <w:multiLevelType w:val="hybridMultilevel"/>
    <w:tmpl w:val="4EB85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B504C2"/>
    <w:multiLevelType w:val="hybridMultilevel"/>
    <w:tmpl w:val="8FD676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38632F"/>
    <w:multiLevelType w:val="hybridMultilevel"/>
    <w:tmpl w:val="9B629BC4"/>
    <w:lvl w:ilvl="0" w:tplc="AC64140E">
      <w:start w:val="1"/>
      <w:numFmt w:val="lowerLetter"/>
      <w:lvlText w:val="%1."/>
      <w:lvlJc w:val="left"/>
      <w:pPr>
        <w:ind w:left="104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962451"/>
    <w:multiLevelType w:val="hybridMultilevel"/>
    <w:tmpl w:val="BB0E8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4A0239"/>
    <w:multiLevelType w:val="hybridMultilevel"/>
    <w:tmpl w:val="F15CF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81B5AA9"/>
    <w:multiLevelType w:val="multilevel"/>
    <w:tmpl w:val="C9A2EF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5B521331"/>
    <w:multiLevelType w:val="hybridMultilevel"/>
    <w:tmpl w:val="A0CE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E34271"/>
    <w:multiLevelType w:val="hybridMultilevel"/>
    <w:tmpl w:val="4CFCAF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10C6563"/>
    <w:multiLevelType w:val="hybridMultilevel"/>
    <w:tmpl w:val="94E2054E"/>
    <w:lvl w:ilvl="0" w:tplc="04090019">
      <w:start w:val="1"/>
      <w:numFmt w:val="lowerLetter"/>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61E30B77"/>
    <w:multiLevelType w:val="hybridMultilevel"/>
    <w:tmpl w:val="A6324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3B2C52"/>
    <w:multiLevelType w:val="hybridMultilevel"/>
    <w:tmpl w:val="2834BD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2AF6855"/>
    <w:multiLevelType w:val="hybridMultilevel"/>
    <w:tmpl w:val="A6DAA9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A61A9E"/>
    <w:multiLevelType w:val="hybridMultilevel"/>
    <w:tmpl w:val="A6324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E25067"/>
    <w:multiLevelType w:val="multilevel"/>
    <w:tmpl w:val="9B629BC4"/>
    <w:lvl w:ilvl="0">
      <w:start w:val="1"/>
      <w:numFmt w:val="lowerLetter"/>
      <w:lvlText w:val="%1."/>
      <w:lvlJc w:val="left"/>
      <w:pPr>
        <w:ind w:left="1040" w:hanging="6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C8426C4"/>
    <w:multiLevelType w:val="hybridMultilevel"/>
    <w:tmpl w:val="EF7CFF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F07781E"/>
    <w:multiLevelType w:val="hybridMultilevel"/>
    <w:tmpl w:val="CE5C4F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4"/>
  </w:num>
  <w:num w:numId="5">
    <w:abstractNumId w:val="3"/>
  </w:num>
  <w:num w:numId="6">
    <w:abstractNumId w:val="9"/>
  </w:num>
  <w:num w:numId="7">
    <w:abstractNumId w:val="5"/>
  </w:num>
  <w:num w:numId="8">
    <w:abstractNumId w:val="7"/>
  </w:num>
  <w:num w:numId="9">
    <w:abstractNumId w:val="6"/>
  </w:num>
  <w:num w:numId="10">
    <w:abstractNumId w:val="10"/>
  </w:num>
  <w:num w:numId="11">
    <w:abstractNumId w:val="8"/>
  </w:num>
  <w:num w:numId="12">
    <w:abstractNumId w:val="19"/>
  </w:num>
  <w:num w:numId="13">
    <w:abstractNumId w:val="35"/>
  </w:num>
  <w:num w:numId="14">
    <w:abstractNumId w:val="32"/>
  </w:num>
  <w:num w:numId="15">
    <w:abstractNumId w:val="11"/>
  </w:num>
  <w:num w:numId="16">
    <w:abstractNumId w:val="22"/>
  </w:num>
  <w:num w:numId="17">
    <w:abstractNumId w:val="21"/>
  </w:num>
  <w:num w:numId="18">
    <w:abstractNumId w:val="33"/>
  </w:num>
  <w:num w:numId="19">
    <w:abstractNumId w:val="12"/>
  </w:num>
  <w:num w:numId="20">
    <w:abstractNumId w:val="31"/>
  </w:num>
  <w:num w:numId="21">
    <w:abstractNumId w:val="13"/>
  </w:num>
  <w:num w:numId="22">
    <w:abstractNumId w:val="27"/>
  </w:num>
  <w:num w:numId="23">
    <w:abstractNumId w:val="30"/>
  </w:num>
  <w:num w:numId="24">
    <w:abstractNumId w:val="17"/>
  </w:num>
  <w:num w:numId="25">
    <w:abstractNumId w:val="14"/>
  </w:num>
  <w:num w:numId="26">
    <w:abstractNumId w:val="28"/>
  </w:num>
  <w:num w:numId="27">
    <w:abstractNumId w:val="36"/>
  </w:num>
  <w:num w:numId="28">
    <w:abstractNumId w:val="20"/>
  </w:num>
  <w:num w:numId="29">
    <w:abstractNumId w:val="23"/>
  </w:num>
  <w:num w:numId="30">
    <w:abstractNumId w:val="26"/>
  </w:num>
  <w:num w:numId="31">
    <w:abstractNumId w:val="29"/>
  </w:num>
  <w:num w:numId="32">
    <w:abstractNumId w:val="34"/>
  </w:num>
  <w:num w:numId="33">
    <w:abstractNumId w:val="24"/>
  </w:num>
  <w:num w:numId="34">
    <w:abstractNumId w:val="16"/>
  </w:num>
  <w:num w:numId="35">
    <w:abstractNumId w:val="15"/>
  </w:num>
  <w:num w:numId="36">
    <w:abstractNumId w:val="25"/>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embedSystemFonts/>
  <w:proofState w:spelling="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74A14"/>
    <w:rsid w:val="00010A7E"/>
    <w:rsid w:val="0001392C"/>
    <w:rsid w:val="00051E71"/>
    <w:rsid w:val="000C2E82"/>
    <w:rsid w:val="000F5F68"/>
    <w:rsid w:val="0011763D"/>
    <w:rsid w:val="001D00FE"/>
    <w:rsid w:val="001D3EB4"/>
    <w:rsid w:val="0021760C"/>
    <w:rsid w:val="00243C59"/>
    <w:rsid w:val="00250BE2"/>
    <w:rsid w:val="00263DDC"/>
    <w:rsid w:val="00291FDE"/>
    <w:rsid w:val="002F440D"/>
    <w:rsid w:val="00302732"/>
    <w:rsid w:val="003439E8"/>
    <w:rsid w:val="00374A14"/>
    <w:rsid w:val="00380B03"/>
    <w:rsid w:val="003A04F3"/>
    <w:rsid w:val="003A0B06"/>
    <w:rsid w:val="003B7F81"/>
    <w:rsid w:val="003F5AFA"/>
    <w:rsid w:val="00401D48"/>
    <w:rsid w:val="0042066D"/>
    <w:rsid w:val="00421A33"/>
    <w:rsid w:val="004557A9"/>
    <w:rsid w:val="004D6768"/>
    <w:rsid w:val="0050002F"/>
    <w:rsid w:val="0050554E"/>
    <w:rsid w:val="0051079F"/>
    <w:rsid w:val="00552DAE"/>
    <w:rsid w:val="00553E2A"/>
    <w:rsid w:val="00563290"/>
    <w:rsid w:val="005C3397"/>
    <w:rsid w:val="005C4510"/>
    <w:rsid w:val="005C52DC"/>
    <w:rsid w:val="005D0769"/>
    <w:rsid w:val="006068C2"/>
    <w:rsid w:val="0061465D"/>
    <w:rsid w:val="00647B06"/>
    <w:rsid w:val="006E32E4"/>
    <w:rsid w:val="00773CA5"/>
    <w:rsid w:val="0078213E"/>
    <w:rsid w:val="00783C84"/>
    <w:rsid w:val="007F673C"/>
    <w:rsid w:val="00825945"/>
    <w:rsid w:val="0084341F"/>
    <w:rsid w:val="008736EB"/>
    <w:rsid w:val="0087649B"/>
    <w:rsid w:val="008C4EE5"/>
    <w:rsid w:val="008F3AF6"/>
    <w:rsid w:val="00900EA6"/>
    <w:rsid w:val="009571D3"/>
    <w:rsid w:val="00962520"/>
    <w:rsid w:val="009F3D29"/>
    <w:rsid w:val="009F54C3"/>
    <w:rsid w:val="00A56A6E"/>
    <w:rsid w:val="00A67C0D"/>
    <w:rsid w:val="00B24E2A"/>
    <w:rsid w:val="00B53589"/>
    <w:rsid w:val="00B625D8"/>
    <w:rsid w:val="00B8734D"/>
    <w:rsid w:val="00BA2FEC"/>
    <w:rsid w:val="00BC4C7B"/>
    <w:rsid w:val="00BE2303"/>
    <w:rsid w:val="00C46FF7"/>
    <w:rsid w:val="00CB21B7"/>
    <w:rsid w:val="00D0780D"/>
    <w:rsid w:val="00D3451C"/>
    <w:rsid w:val="00D56318"/>
    <w:rsid w:val="00DA29F2"/>
    <w:rsid w:val="00DC70EB"/>
    <w:rsid w:val="00E51465"/>
    <w:rsid w:val="00E6161C"/>
    <w:rsid w:val="00E746EC"/>
    <w:rsid w:val="00F105AA"/>
    <w:rsid w:val="00F70240"/>
    <w:rsid w:val="00F902E7"/>
    <w:rsid w:val="00FB5F97"/>
    <w:rsid w:val="00FB7C38"/>
    <w:rsid w:val="00FF58C6"/>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009C5"/>
    <w:rPr>
      <w:rFonts w:ascii="Bookman Old Style" w:hAnsi="Bookman Old Style"/>
    </w:rPr>
  </w:style>
  <w:style w:type="paragraph" w:styleId="Heading1">
    <w:name w:val="heading 1"/>
    <w:basedOn w:val="Normal"/>
    <w:next w:val="Normal"/>
    <w:autoRedefine/>
    <w:qFormat/>
    <w:rsid w:val="00E36BC8"/>
    <w:pPr>
      <w:keepNext/>
      <w:outlineLvl w:val="0"/>
    </w:pPr>
    <w:rPr>
      <w:b/>
      <w:kern w:val="32"/>
      <w:sz w:val="28"/>
      <w:szCs w:val="32"/>
    </w:rPr>
  </w:style>
  <w:style w:type="paragraph" w:styleId="Heading2">
    <w:name w:val="heading 2"/>
    <w:basedOn w:val="Normal"/>
    <w:next w:val="Normal"/>
    <w:autoRedefine/>
    <w:qFormat/>
    <w:rsid w:val="00E36BC8"/>
    <w:pPr>
      <w:keepNext/>
      <w:outlineLvl w:val="1"/>
    </w:pPr>
    <w:rPr>
      <w:b/>
      <w:szCs w:val="28"/>
    </w:rPr>
  </w:style>
  <w:style w:type="paragraph" w:styleId="Heading3">
    <w:name w:val="heading 3"/>
    <w:basedOn w:val="Normal"/>
    <w:next w:val="Normal"/>
    <w:autoRedefine/>
    <w:qFormat/>
    <w:rsid w:val="00E36BC8"/>
    <w:pPr>
      <w:keepNext/>
      <w:outlineLvl w:val="2"/>
    </w:pPr>
    <w:rPr>
      <w:b/>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OC1">
    <w:name w:val="toc 1"/>
    <w:basedOn w:val="Normal"/>
    <w:next w:val="Normal"/>
    <w:autoRedefine/>
    <w:semiHidden/>
    <w:rsid w:val="001A4D20"/>
    <w:rPr>
      <w:rFonts w:cs="Times New Roman"/>
      <w:b/>
      <w:caps/>
      <w:szCs w:val="22"/>
    </w:rPr>
  </w:style>
  <w:style w:type="paragraph" w:styleId="TOC2">
    <w:name w:val="toc 2"/>
    <w:basedOn w:val="Normal"/>
    <w:next w:val="Normal"/>
    <w:autoRedefine/>
    <w:semiHidden/>
    <w:rsid w:val="00E36BC8"/>
    <w:rPr>
      <w:rFonts w:ascii="Times New Roman" w:hAnsi="Times New Roman" w:cs="Times New Roman"/>
      <w:b/>
      <w:sz w:val="22"/>
      <w:szCs w:val="22"/>
    </w:rPr>
  </w:style>
  <w:style w:type="paragraph" w:styleId="TOC3">
    <w:name w:val="toc 3"/>
    <w:basedOn w:val="Normal"/>
    <w:next w:val="Normal"/>
    <w:autoRedefine/>
    <w:semiHidden/>
    <w:rsid w:val="00E261DB"/>
    <w:rPr>
      <w:rFonts w:ascii="Times New Roman" w:hAnsi="Times New Roman" w:cs="Times New Roman"/>
      <w:smallCaps/>
      <w:sz w:val="22"/>
      <w:szCs w:val="22"/>
    </w:rPr>
  </w:style>
  <w:style w:type="paragraph" w:styleId="TOC4">
    <w:name w:val="toc 4"/>
    <w:basedOn w:val="Normal"/>
    <w:next w:val="Normal"/>
    <w:autoRedefine/>
    <w:semiHidden/>
    <w:rsid w:val="00E261DB"/>
    <w:rPr>
      <w:rFonts w:ascii="Times New Roman" w:hAnsi="Times New Roman" w:cs="Times New Roman"/>
      <w:sz w:val="22"/>
      <w:szCs w:val="22"/>
    </w:rPr>
  </w:style>
  <w:style w:type="paragraph" w:styleId="TOC5">
    <w:name w:val="toc 5"/>
    <w:basedOn w:val="Normal"/>
    <w:next w:val="Normal"/>
    <w:autoRedefine/>
    <w:semiHidden/>
    <w:rsid w:val="00E261DB"/>
    <w:rPr>
      <w:rFonts w:ascii="Times New Roman" w:hAnsi="Times New Roman" w:cs="Times New Roman"/>
      <w:sz w:val="22"/>
      <w:szCs w:val="22"/>
    </w:rPr>
  </w:style>
  <w:style w:type="paragraph" w:styleId="TOC6">
    <w:name w:val="toc 6"/>
    <w:basedOn w:val="Normal"/>
    <w:next w:val="Normal"/>
    <w:autoRedefine/>
    <w:semiHidden/>
    <w:rsid w:val="00E261DB"/>
    <w:rPr>
      <w:rFonts w:ascii="Times New Roman" w:hAnsi="Times New Roman" w:cs="Times New Roman"/>
      <w:sz w:val="22"/>
      <w:szCs w:val="22"/>
    </w:rPr>
  </w:style>
  <w:style w:type="paragraph" w:customStyle="1" w:styleId="Quotations">
    <w:name w:val="Quotations"/>
    <w:basedOn w:val="Normal"/>
    <w:autoRedefine/>
    <w:rsid w:val="001A4D20"/>
    <w:pPr>
      <w:ind w:left="720" w:right="720"/>
      <w:jc w:val="both"/>
    </w:pPr>
  </w:style>
  <w:style w:type="paragraph" w:customStyle="1" w:styleId="BlockQuote">
    <w:name w:val="Block Quote"/>
    <w:basedOn w:val="Normal"/>
    <w:qFormat/>
    <w:rsid w:val="008E7332"/>
    <w:pPr>
      <w:ind w:left="576" w:right="576"/>
    </w:pPr>
    <w:rPr>
      <w:rFonts w:ascii="Times New Roman" w:eastAsia="Times New Roman" w:hAnsi="Times New Roman" w:cs="Times New Roman"/>
    </w:rPr>
  </w:style>
  <w:style w:type="paragraph" w:styleId="ListParagraph">
    <w:name w:val="List Paragraph"/>
    <w:basedOn w:val="Normal"/>
    <w:uiPriority w:val="34"/>
    <w:qFormat/>
    <w:rsid w:val="00FB7C38"/>
    <w:pPr>
      <w:ind w:left="720"/>
      <w:contextualSpacing/>
    </w:pPr>
  </w:style>
  <w:style w:type="paragraph" w:styleId="Header">
    <w:name w:val="header"/>
    <w:basedOn w:val="Normal"/>
    <w:link w:val="HeaderChar"/>
    <w:rsid w:val="00BE2303"/>
    <w:pPr>
      <w:tabs>
        <w:tab w:val="center" w:pos="4320"/>
        <w:tab w:val="right" w:pos="8640"/>
      </w:tabs>
    </w:pPr>
  </w:style>
  <w:style w:type="character" w:customStyle="1" w:styleId="HeaderChar">
    <w:name w:val="Header Char"/>
    <w:basedOn w:val="DefaultParagraphFont"/>
    <w:link w:val="Header"/>
    <w:rsid w:val="00BE2303"/>
    <w:rPr>
      <w:rFonts w:ascii="Bookman Old Style" w:hAnsi="Bookman Old Style"/>
    </w:rPr>
  </w:style>
  <w:style w:type="paragraph" w:styleId="Footer">
    <w:name w:val="footer"/>
    <w:basedOn w:val="Normal"/>
    <w:link w:val="FooterChar"/>
    <w:rsid w:val="00BE2303"/>
    <w:pPr>
      <w:tabs>
        <w:tab w:val="center" w:pos="4320"/>
        <w:tab w:val="right" w:pos="8640"/>
      </w:tabs>
    </w:pPr>
  </w:style>
  <w:style w:type="character" w:customStyle="1" w:styleId="FooterChar">
    <w:name w:val="Footer Char"/>
    <w:basedOn w:val="DefaultParagraphFont"/>
    <w:link w:val="Footer"/>
    <w:rsid w:val="00BE2303"/>
    <w:rPr>
      <w:rFonts w:ascii="Bookman Old Style" w:hAnsi="Bookman Old Sty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4</Pages>
  <Words>970</Words>
  <Characters>5530</Characters>
  <Application>Microsoft Macintosh Word</Application>
  <DocSecurity>0</DocSecurity>
  <Lines>46</Lines>
  <Paragraphs>11</Paragraphs>
  <ScaleCrop>false</ScaleCrop>
  <Company>Utica College</Company>
  <LinksUpToDate>false</LinksUpToDate>
  <CharactersWithSpaces>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Halliday</dc:creator>
  <cp:keywords/>
  <cp:lastModifiedBy>Robert Halliday</cp:lastModifiedBy>
  <cp:revision>45</cp:revision>
  <cp:lastPrinted>2010-01-06T20:59:00Z</cp:lastPrinted>
  <dcterms:created xsi:type="dcterms:W3CDTF">2009-06-10T15:00:00Z</dcterms:created>
  <dcterms:modified xsi:type="dcterms:W3CDTF">2010-05-19T18:07:00Z</dcterms:modified>
</cp:coreProperties>
</file>